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18" w:rsidRDefault="00C57F18" w:rsidP="00C57F18">
      <w:pPr>
        <w:pStyle w:val="a3"/>
        <w:spacing w:after="0" w:line="240" w:lineRule="auto"/>
        <w:ind w:left="709"/>
        <w:jc w:val="center"/>
        <w:rPr>
          <w:rFonts w:ascii="Times New Roman" w:hAnsi="Times New Roman"/>
          <w:b/>
          <w:sz w:val="32"/>
        </w:rPr>
      </w:pPr>
      <w:r w:rsidRPr="00C57F18">
        <w:rPr>
          <w:rFonts w:ascii="Times New Roman" w:hAnsi="Times New Roman"/>
          <w:b/>
          <w:sz w:val="32"/>
        </w:rPr>
        <w:t xml:space="preserve">КРАТКАЯ ПРЕЗЕНТАЦИЯ ОСНОВНОЙ ОБРАЗОВАТЕЛЬНОЙ ПРОГРАММЫ </w:t>
      </w:r>
    </w:p>
    <w:p w:rsidR="00C57F18" w:rsidRPr="00C57F18" w:rsidRDefault="00C57F18" w:rsidP="00C57F18">
      <w:pPr>
        <w:pStyle w:val="a3"/>
        <w:spacing w:after="0" w:line="240" w:lineRule="auto"/>
        <w:ind w:left="709"/>
        <w:jc w:val="center"/>
        <w:rPr>
          <w:rFonts w:ascii="Times New Roman" w:hAnsi="Times New Roman"/>
          <w:b/>
          <w:sz w:val="32"/>
        </w:rPr>
      </w:pPr>
      <w:r w:rsidRPr="00C57F18">
        <w:rPr>
          <w:rFonts w:ascii="Times New Roman" w:hAnsi="Times New Roman"/>
          <w:b/>
          <w:sz w:val="32"/>
        </w:rPr>
        <w:t>МАДОУ «ДС № 453 г. Челябинска»</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Срок освоения основной образовательной программы МАДОУ «ДС № 453 г. Челябинска» - пять календарных лет. Форма обучения воспитанников - очная. Образовательный процесс осуществляется в соответствии с утвержденным Положением о режиме работы, Календарным учебным графиком, Учебным планом.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Целостность образовательного процесса в ДОУ обеспечивается реализацией основной образовательной программы дошкольного образования МАДОУ «ДС № 453 г. Челябинска», разработанной в ДОУ с привлечением общественности (социальные партнеры, родители) и утвержденной МАДОУ «ДС № 453 г. Челябинска».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Основная образовательная программа составлена на основе: </w:t>
      </w:r>
    </w:p>
    <w:p w:rsidR="00C57F18" w:rsidRDefault="00C57F18" w:rsidP="00C57F18">
      <w:pPr>
        <w:pStyle w:val="Default"/>
        <w:ind w:firstLine="709"/>
        <w:jc w:val="both"/>
      </w:pPr>
      <w:r>
        <w:t>- Федерального государственного образовательного стандарта дошкольного образования (Приказ Министерства образования и науки Российской Федерации от 17 октября 2013 г. № 1155 г).</w:t>
      </w:r>
    </w:p>
    <w:p w:rsidR="00C57F18" w:rsidRDefault="00C57F18" w:rsidP="00C57F18">
      <w:pPr>
        <w:pStyle w:val="Default"/>
        <w:ind w:firstLine="709"/>
        <w:jc w:val="both"/>
      </w:pPr>
      <w:r>
        <w:t xml:space="preserve">- На основе примерной образовательной программы дошкольного образования «Истоки» / Под ред. Л.А. Парамоновой. – М.: ТЦ Сфера, 2014 </w:t>
      </w:r>
      <w:r>
        <w:rPr>
          <w:i/>
        </w:rPr>
        <w:t>(корпус «Дельфиненок»).</w:t>
      </w:r>
    </w:p>
    <w:p w:rsidR="00C57F18" w:rsidRDefault="00C57F18" w:rsidP="00C57F18">
      <w:pPr>
        <w:pStyle w:val="Default"/>
        <w:ind w:firstLine="709"/>
        <w:jc w:val="both"/>
      </w:pPr>
      <w:r>
        <w:rPr>
          <w:i/>
        </w:rPr>
        <w:t xml:space="preserve">Цели и задачи реализации Программы: </w:t>
      </w:r>
      <w:r>
        <w:t xml:space="preserve">обеспечение полноценного, разностороннего развития каждого ребенка, формирование у него базового доверия к миру и универсальных, в том числе, творческих способностей до уровня, соответствующего возрастной специфике и требованиям современного общества; создание равных условий для развития детей, имеющих разные возможности. Являясь комплексной, программа предусматривает обогащение детского развития, взаимосвязь всех его сторон. Реализация основной образовательной программы обеспечивает права ребенка на физическое, интеллектуальное, социальное и эмоциональное развитие («Конвенция о правах ребенка», ФГОС </w:t>
      </w:r>
      <w:proofErr w:type="gramStart"/>
      <w:r>
        <w:t>ДО</w:t>
      </w:r>
      <w:proofErr w:type="gramEnd"/>
      <w:r>
        <w:t>) на дошкольной ступени и при переходе к обучению в начальной школе.</w:t>
      </w:r>
    </w:p>
    <w:p w:rsidR="00C57F18" w:rsidRDefault="00C57F18" w:rsidP="00C57F18">
      <w:pPr>
        <w:pStyle w:val="Default"/>
        <w:ind w:firstLine="709"/>
        <w:jc w:val="both"/>
        <w:rPr>
          <w:i/>
        </w:rPr>
      </w:pPr>
      <w:proofErr w:type="gramStart"/>
      <w:r>
        <w:t xml:space="preserve">- На основе примерной образовательной программы дошкольного образования «Детство» / Т.И. Бабаева, А.Г. Гогоберидзе, З.А. Михайлова и др. – СПб.: ООО «Издательство «Детство-Пресс», 2014 </w:t>
      </w:r>
      <w:r>
        <w:rPr>
          <w:i/>
        </w:rPr>
        <w:t>(корпус «Садко»).</w:t>
      </w:r>
      <w:proofErr w:type="gramEnd"/>
    </w:p>
    <w:p w:rsidR="00C57F18" w:rsidRDefault="00C57F18" w:rsidP="00C57F18">
      <w:pPr>
        <w:pStyle w:val="Default"/>
        <w:ind w:firstLine="709"/>
        <w:jc w:val="both"/>
      </w:pPr>
      <w:r>
        <w:rPr>
          <w:bCs/>
          <w:i/>
          <w:iCs/>
        </w:rPr>
        <w:t xml:space="preserve">Ведущая цель Программы: </w:t>
      </w:r>
      <w:r>
        <w:t>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C57F18" w:rsidRDefault="00C57F18" w:rsidP="00C57F18">
      <w:pPr>
        <w:pStyle w:val="Default"/>
        <w:ind w:firstLine="709"/>
        <w:jc w:val="both"/>
      </w:pPr>
      <w:r>
        <w:rPr>
          <w:color w:val="auto"/>
        </w:rPr>
        <w:t xml:space="preserve">Приоритетными </w:t>
      </w:r>
      <w:r>
        <w:rPr>
          <w:bCs/>
          <w:i/>
          <w:color w:val="auto"/>
        </w:rPr>
        <w:t xml:space="preserve">задачами </w:t>
      </w:r>
      <w:r>
        <w:rPr>
          <w:color w:val="auto"/>
        </w:rPr>
        <w:t xml:space="preserve">развития и воспитания детей являются: </w:t>
      </w:r>
    </w:p>
    <w:p w:rsidR="00C57F18" w:rsidRDefault="00C57F18" w:rsidP="00C57F18">
      <w:pPr>
        <w:pStyle w:val="Default"/>
        <w:numPr>
          <w:ilvl w:val="0"/>
          <w:numId w:val="2"/>
        </w:numPr>
        <w:ind w:left="0" w:firstLine="357"/>
        <w:jc w:val="both"/>
      </w:pPr>
      <w:r>
        <w:rPr>
          <w:color w:val="auto"/>
        </w:rPr>
        <w:t xml:space="preserve">укрепление физического и психического здоровья ребенка, формирование основ его двигательной и гигиенической культуры; </w:t>
      </w:r>
    </w:p>
    <w:p w:rsidR="00C57F18" w:rsidRDefault="00C57F18" w:rsidP="00C57F18">
      <w:pPr>
        <w:pStyle w:val="Default"/>
        <w:numPr>
          <w:ilvl w:val="0"/>
          <w:numId w:val="2"/>
        </w:numPr>
        <w:ind w:left="0" w:firstLine="357"/>
        <w:jc w:val="both"/>
      </w:pPr>
      <w:r>
        <w:rPr>
          <w:color w:val="auto"/>
        </w:rPr>
        <w:t xml:space="preserve">целостное развитие ребенка как субъекта посильных дошкольнику видов деятельности; </w:t>
      </w:r>
    </w:p>
    <w:p w:rsidR="00C57F18" w:rsidRDefault="00C57F18" w:rsidP="00C57F18">
      <w:pPr>
        <w:pStyle w:val="Default"/>
        <w:numPr>
          <w:ilvl w:val="0"/>
          <w:numId w:val="2"/>
        </w:numPr>
        <w:ind w:left="0" w:firstLine="357"/>
        <w:jc w:val="both"/>
      </w:pPr>
      <w:r>
        <w:rPr>
          <w:color w:val="auto"/>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C57F18" w:rsidRDefault="00C57F18" w:rsidP="00C57F18">
      <w:pPr>
        <w:pStyle w:val="Default"/>
        <w:numPr>
          <w:ilvl w:val="0"/>
          <w:numId w:val="2"/>
        </w:numPr>
        <w:ind w:left="0" w:firstLine="357"/>
        <w:jc w:val="both"/>
      </w:pPr>
      <w:r>
        <w:rPr>
          <w:color w:val="auto"/>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C57F18" w:rsidRDefault="00C57F18" w:rsidP="00C57F18">
      <w:pPr>
        <w:pStyle w:val="Default"/>
        <w:numPr>
          <w:ilvl w:val="0"/>
          <w:numId w:val="2"/>
        </w:numPr>
        <w:ind w:left="0" w:firstLine="357"/>
        <w:jc w:val="both"/>
      </w:pPr>
      <w:r>
        <w:rPr>
          <w:color w:val="auto"/>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C57F18" w:rsidRDefault="00C57F18" w:rsidP="00C57F18">
      <w:pPr>
        <w:pStyle w:val="Default"/>
        <w:numPr>
          <w:ilvl w:val="0"/>
          <w:numId w:val="2"/>
        </w:numPr>
        <w:ind w:left="0" w:firstLine="357"/>
        <w:jc w:val="both"/>
      </w:pPr>
      <w:r>
        <w:rPr>
          <w:color w:val="auto"/>
        </w:rPr>
        <w:t xml:space="preserve">пробуждение творческой активности и воображения ребенка, желания включаться в творческую деятельность; </w:t>
      </w:r>
    </w:p>
    <w:p w:rsidR="00C57F18" w:rsidRDefault="00C57F18" w:rsidP="00C57F18">
      <w:pPr>
        <w:pStyle w:val="Default"/>
        <w:numPr>
          <w:ilvl w:val="0"/>
          <w:numId w:val="2"/>
        </w:numPr>
        <w:ind w:left="0" w:firstLine="357"/>
        <w:jc w:val="both"/>
      </w:pPr>
      <w:r>
        <w:rPr>
          <w:color w:val="auto"/>
        </w:rPr>
        <w:lastRenderedPageBreak/>
        <w:t xml:space="preserve">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C57F18" w:rsidRDefault="00C57F18" w:rsidP="00C57F18">
      <w:pPr>
        <w:pStyle w:val="Default"/>
        <w:numPr>
          <w:ilvl w:val="0"/>
          <w:numId w:val="2"/>
        </w:numPr>
        <w:ind w:left="0" w:firstLine="357"/>
        <w:jc w:val="both"/>
      </w:pPr>
      <w:r>
        <w:rPr>
          <w:color w:val="auto"/>
        </w:rPr>
        <w:t xml:space="preserve">приобщение ребенка к культуре своей страны и воспитание уважения к другим народам и культурам; </w:t>
      </w:r>
    </w:p>
    <w:p w:rsidR="00C57F18" w:rsidRDefault="00C57F18" w:rsidP="00C57F18">
      <w:pPr>
        <w:pStyle w:val="Default"/>
        <w:numPr>
          <w:ilvl w:val="0"/>
          <w:numId w:val="2"/>
        </w:numPr>
        <w:ind w:left="0" w:firstLine="357"/>
        <w:jc w:val="both"/>
      </w:pPr>
      <w:r>
        <w:rPr>
          <w:color w:val="auto"/>
          <w:sz w:val="23"/>
          <w:szCs w:val="23"/>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C57F18" w:rsidRDefault="00C57F18" w:rsidP="00C57F18">
      <w:pPr>
        <w:pStyle w:val="Default"/>
        <w:ind w:firstLine="709"/>
        <w:jc w:val="both"/>
        <w:rPr>
          <w:color w:val="auto"/>
        </w:rPr>
      </w:pPr>
      <w:r>
        <w:rPr>
          <w:color w:val="auto"/>
          <w:sz w:val="23"/>
          <w:szCs w:val="23"/>
        </w:rPr>
        <w:t xml:space="preserve">- </w:t>
      </w:r>
      <w:r>
        <w:rPr>
          <w:color w:val="auto"/>
        </w:rPr>
        <w:t xml:space="preserve">На основе примерной основной образовательной программы дошкольного образования «От рождения до школы» под ред. Н.Е. Вераксы, Т.С. Комаровой, М.А. Васильевой, – М., 2014 </w:t>
      </w:r>
      <w:r>
        <w:rPr>
          <w:i/>
          <w:color w:val="auto"/>
        </w:rPr>
        <w:t>(группы компенсирующей направленности ТНР).</w:t>
      </w:r>
    </w:p>
    <w:p w:rsidR="00C57F18" w:rsidRDefault="00C57F18" w:rsidP="00C57F18">
      <w:pPr>
        <w:pStyle w:val="Default"/>
        <w:ind w:firstLine="709"/>
        <w:jc w:val="both"/>
        <w:rPr>
          <w:color w:val="auto"/>
        </w:rPr>
      </w:pPr>
      <w:r>
        <w:rPr>
          <w:i/>
          <w:color w:val="auto"/>
        </w:rPr>
        <w:t>Ведущие цели программы</w:t>
      </w:r>
      <w:r>
        <w:rPr>
          <w:color w:val="auto"/>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w:t>
      </w:r>
    </w:p>
    <w:p w:rsidR="00C57F18" w:rsidRDefault="00C57F18" w:rsidP="00C57F18">
      <w:pPr>
        <w:pStyle w:val="Default"/>
        <w:ind w:firstLine="709"/>
        <w:jc w:val="both"/>
        <w:rPr>
          <w:color w:val="auto"/>
        </w:rPr>
      </w:pPr>
      <w:r>
        <w:rPr>
          <w:color w:val="auto"/>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с ОВЗ с учетом особых образовательных потребностей (дети с тяжелыми нарушениями речи). </w:t>
      </w:r>
    </w:p>
    <w:p w:rsidR="00C57F18" w:rsidRDefault="00C57F18" w:rsidP="00C57F18">
      <w:pPr>
        <w:pStyle w:val="Default"/>
        <w:ind w:firstLine="709"/>
        <w:jc w:val="both"/>
        <w:rPr>
          <w:color w:val="auto"/>
        </w:rPr>
      </w:pPr>
      <w:r>
        <w:rPr>
          <w:color w:val="auto"/>
        </w:rPr>
        <w:t xml:space="preserve">Программа направлена </w:t>
      </w:r>
      <w:proofErr w:type="gramStart"/>
      <w:r>
        <w:rPr>
          <w:color w:val="auto"/>
        </w:rPr>
        <w:t>на</w:t>
      </w:r>
      <w:proofErr w:type="gramEnd"/>
      <w:r>
        <w:rPr>
          <w:color w:val="auto"/>
        </w:rPr>
        <w:t xml:space="preserve">: </w:t>
      </w:r>
    </w:p>
    <w:p w:rsidR="00C57F18" w:rsidRDefault="00C57F18" w:rsidP="00C57F18">
      <w:pPr>
        <w:pStyle w:val="Default"/>
        <w:ind w:firstLine="709"/>
        <w:jc w:val="both"/>
        <w:rPr>
          <w:color w:val="auto"/>
        </w:rPr>
      </w:pPr>
      <w:r>
        <w:rPr>
          <w:color w:val="auto"/>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color w:val="auto"/>
        </w:rPr>
        <w:t>со</w:t>
      </w:r>
      <w:proofErr w:type="gramEnd"/>
      <w:r>
        <w:rPr>
          <w:color w:val="auto"/>
        </w:rPr>
        <w:t xml:space="preserve"> взрослыми и сверстниками и соответствующим возрасту видам деятельности; </w:t>
      </w:r>
    </w:p>
    <w:p w:rsidR="00C57F18" w:rsidRDefault="00C57F18" w:rsidP="00C57F18">
      <w:pPr>
        <w:pStyle w:val="Default"/>
        <w:ind w:firstLine="709"/>
        <w:jc w:val="both"/>
        <w:rPr>
          <w:color w:val="auto"/>
        </w:rPr>
      </w:pPr>
      <w:r>
        <w:rPr>
          <w:color w:val="auto"/>
        </w:rPr>
        <w:t xml:space="preserve">- на создание предметно-пространственной образовательной среды, которая представляет собой систему условий социализации и индивидуализации детей. </w:t>
      </w:r>
    </w:p>
    <w:p w:rsidR="00C57F18" w:rsidRDefault="00C57F18" w:rsidP="00C57F18">
      <w:pPr>
        <w:pStyle w:val="Default"/>
        <w:ind w:firstLine="709"/>
        <w:jc w:val="both"/>
        <w:rPr>
          <w:color w:val="auto"/>
        </w:rPr>
      </w:pPr>
      <w:r>
        <w:rPr>
          <w:color w:val="auto"/>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решение следующих задач: </w:t>
      </w:r>
    </w:p>
    <w:p w:rsidR="00C57F18" w:rsidRDefault="00C57F18" w:rsidP="00C57F18">
      <w:pPr>
        <w:pStyle w:val="Default"/>
        <w:ind w:firstLine="709"/>
        <w:jc w:val="both"/>
        <w:rPr>
          <w:color w:val="auto"/>
        </w:rPr>
      </w:pPr>
      <w:r>
        <w:rPr>
          <w:color w:val="auto"/>
        </w:rPr>
        <w:t xml:space="preserve">- охраны и укрепления физического и психического здоровья детей, в том числе их эмоционального благополучия; </w:t>
      </w:r>
    </w:p>
    <w:p w:rsidR="00C57F18" w:rsidRDefault="00C57F18" w:rsidP="00C57F18">
      <w:pPr>
        <w:pStyle w:val="Default"/>
        <w:ind w:firstLine="709"/>
        <w:jc w:val="both"/>
        <w:rPr>
          <w:color w:val="auto"/>
        </w:rPr>
      </w:pPr>
      <w:r>
        <w:rPr>
          <w:color w:val="auto"/>
        </w:rPr>
        <w:t xml:space="preserve">-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C57F18" w:rsidRDefault="00C57F18" w:rsidP="00C57F18">
      <w:pPr>
        <w:pStyle w:val="Default"/>
        <w:ind w:firstLine="709"/>
        <w:jc w:val="both"/>
        <w:rPr>
          <w:color w:val="auto"/>
        </w:rPr>
      </w:pPr>
      <w:r>
        <w:rPr>
          <w:color w:val="auto"/>
        </w:rPr>
        <w:t xml:space="preserve">-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C57F18" w:rsidRDefault="00C57F18" w:rsidP="00C57F18">
      <w:pPr>
        <w:pStyle w:val="Default"/>
        <w:ind w:firstLine="709"/>
        <w:jc w:val="both"/>
        <w:rPr>
          <w:color w:val="auto"/>
        </w:rPr>
      </w:pPr>
      <w:r>
        <w:rPr>
          <w:color w:val="auto"/>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C57F18" w:rsidRDefault="00C57F18" w:rsidP="00C57F18">
      <w:pPr>
        <w:pStyle w:val="Default"/>
        <w:ind w:firstLine="709"/>
        <w:jc w:val="both"/>
        <w:rPr>
          <w:color w:val="auto"/>
        </w:rPr>
      </w:pPr>
      <w:r>
        <w:rPr>
          <w:color w:val="auto"/>
        </w:rPr>
        <w:t xml:space="preserve">- объединения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 </w:t>
      </w:r>
    </w:p>
    <w:p w:rsidR="00C57F18" w:rsidRDefault="00C57F18" w:rsidP="00C57F18">
      <w:pPr>
        <w:pStyle w:val="Default"/>
        <w:ind w:firstLine="709"/>
        <w:jc w:val="both"/>
        <w:rPr>
          <w:color w:val="auto"/>
        </w:rPr>
      </w:pPr>
      <w:r>
        <w:rPr>
          <w:color w:val="auto"/>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C57F18" w:rsidRDefault="00C57F18" w:rsidP="00C57F18">
      <w:pPr>
        <w:pStyle w:val="Default"/>
        <w:ind w:firstLine="709"/>
        <w:jc w:val="both"/>
        <w:rPr>
          <w:color w:val="auto"/>
        </w:rPr>
      </w:pPr>
      <w:r>
        <w:rPr>
          <w:color w:val="auto"/>
        </w:rPr>
        <w:lastRenderedPageBreak/>
        <w:t xml:space="preserve">-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C57F18" w:rsidRDefault="00C57F18" w:rsidP="00C57F18">
      <w:pPr>
        <w:pStyle w:val="Default"/>
        <w:ind w:firstLine="709"/>
        <w:jc w:val="both"/>
        <w:rPr>
          <w:color w:val="auto"/>
        </w:rPr>
      </w:pPr>
      <w:r>
        <w:rPr>
          <w:color w:val="auto"/>
        </w:rPr>
        <w:t xml:space="preserve">- формирования социокультурной среды, соответствующей возрастным, индивидуальным, психологическим и физиологическим особенностям детей; </w:t>
      </w:r>
    </w:p>
    <w:p w:rsidR="00C57F18" w:rsidRDefault="00C57F18" w:rsidP="00C57F18">
      <w:pPr>
        <w:pStyle w:val="Default"/>
        <w:ind w:firstLine="709"/>
        <w:jc w:val="both"/>
        <w:rPr>
          <w:color w:val="auto"/>
        </w:rPr>
      </w:pPr>
      <w:r>
        <w:rPr>
          <w:color w:val="auto"/>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57F18" w:rsidRDefault="00C57F18" w:rsidP="00C57F18">
      <w:pPr>
        <w:pStyle w:val="Default"/>
        <w:ind w:firstLine="709"/>
        <w:jc w:val="both"/>
        <w:rPr>
          <w:i/>
          <w:color w:val="auto"/>
        </w:rPr>
      </w:pPr>
      <w:r>
        <w:rPr>
          <w:color w:val="auto"/>
        </w:rPr>
        <w:t xml:space="preserve">- На основе «Программы дошкольных образовательных учреждений компенсирующего вида для детей с нарушениями речи». Филичева Т.Б, Чиркина Г.В, Туманова Т.В, Миронова С.А, Лагутина А.В.- Москва, «Просвещение», 2013 </w:t>
      </w:r>
      <w:r>
        <w:rPr>
          <w:i/>
          <w:color w:val="auto"/>
        </w:rPr>
        <w:t>(логопункт).</w:t>
      </w:r>
    </w:p>
    <w:p w:rsidR="00C57F18" w:rsidRDefault="00C57F18" w:rsidP="00C57F18">
      <w:pPr>
        <w:pStyle w:val="Default"/>
        <w:ind w:firstLine="709"/>
        <w:jc w:val="both"/>
        <w:rPr>
          <w:color w:val="auto"/>
        </w:rPr>
      </w:pPr>
      <w:r>
        <w:rPr>
          <w:i/>
          <w:color w:val="auto"/>
        </w:rPr>
        <w:t>Общая цель</w:t>
      </w:r>
      <w:r>
        <w:rPr>
          <w:color w:val="auto"/>
        </w:rPr>
        <w:t xml:space="preserve"> коррекционно-развивающей программы – освоение детьми коммуникативной функции языка в соответствии с возрастными нормативами.</w:t>
      </w:r>
    </w:p>
    <w:p w:rsidR="00C57F18" w:rsidRDefault="00C57F18" w:rsidP="00C57F18">
      <w:pPr>
        <w:spacing w:after="0" w:line="240" w:lineRule="auto"/>
        <w:ind w:left="0" w:firstLine="709"/>
        <w:rPr>
          <w:color w:val="auto"/>
        </w:rPr>
      </w:pPr>
      <w:r>
        <w:rPr>
          <w:color w:val="auto"/>
        </w:rPr>
        <w:t>Ядром программы является работа, направленная на осознание детьми взаимосвязи между содержательной, смысловой стороной речи и средствами ее выражения на основе усвоения основных языковых единиц: текста, пред</w:t>
      </w:r>
      <w:r>
        <w:rPr>
          <w:color w:val="auto"/>
        </w:rPr>
        <w:softHyphen/>
        <w:t>ложения, слова. В связи с этим рекомендуется активное употребление языка в специально организованных речевых ситуациях с учетом корригированных звуковых средств и развивающегося фонематического восприятия. Соблюдение данных условий создаст надежную базу для выработки на</w:t>
      </w:r>
      <w:r>
        <w:rPr>
          <w:color w:val="auto"/>
        </w:rPr>
        <w:softHyphen/>
        <w:t>выков чтения, письма и правописания.</w:t>
      </w:r>
    </w:p>
    <w:p w:rsidR="00C57F18" w:rsidRDefault="00C57F18" w:rsidP="00C57F18">
      <w:pPr>
        <w:spacing w:after="0" w:line="240" w:lineRule="auto"/>
        <w:ind w:left="0" w:firstLine="709"/>
        <w:rPr>
          <w:color w:val="auto"/>
        </w:rPr>
      </w:pPr>
      <w:r>
        <w:rPr>
          <w:color w:val="auto"/>
        </w:rPr>
        <w:t>Структурирование содержания программы осуществля</w:t>
      </w:r>
      <w:r>
        <w:rPr>
          <w:color w:val="auto"/>
        </w:rPr>
        <w:softHyphen/>
        <w:t xml:space="preserve">лось на основе тщательного изучения речевой деятельности детей 6—7 лет с ФФН, выделения ведущей </w:t>
      </w:r>
      <w:proofErr w:type="gramStart"/>
      <w:r>
        <w:rPr>
          <w:color w:val="auto"/>
        </w:rPr>
        <w:t>недостаточно</w:t>
      </w:r>
      <w:r>
        <w:rPr>
          <w:color w:val="auto"/>
        </w:rPr>
        <w:softHyphen/>
        <w:t>сти в структуре</w:t>
      </w:r>
      <w:proofErr w:type="gramEnd"/>
      <w:r>
        <w:rPr>
          <w:color w:val="auto"/>
        </w:rPr>
        <w:t xml:space="preserve"> речевого нарушения при разных речевых аномалиях.</w:t>
      </w:r>
    </w:p>
    <w:p w:rsidR="00C57F18" w:rsidRDefault="00C57F18" w:rsidP="00C57F18">
      <w:pPr>
        <w:pStyle w:val="Default"/>
        <w:ind w:firstLine="709"/>
        <w:jc w:val="both"/>
        <w:rPr>
          <w:color w:val="auto"/>
        </w:rPr>
      </w:pPr>
      <w:r>
        <w:rPr>
          <w:color w:val="auto"/>
        </w:rPr>
        <w:t>Часть Программы, формируемая участниками образовательных отношений, разработана с учетом следующих парциальных программ:</w:t>
      </w:r>
    </w:p>
    <w:p w:rsidR="00C57F18" w:rsidRDefault="00C57F18" w:rsidP="00C57F18">
      <w:pPr>
        <w:tabs>
          <w:tab w:val="left" w:pos="1080"/>
        </w:tabs>
        <w:spacing w:after="0" w:line="240" w:lineRule="auto"/>
        <w:ind w:left="0" w:firstLine="710"/>
      </w:pPr>
      <w:proofErr w:type="gramStart"/>
      <w:r>
        <w:rPr>
          <w:color w:val="000000" w:themeColor="text1"/>
        </w:rPr>
        <w:t>- «Наш дом — Южный Урал» (программно-методический комплекс для организаций, реализующих образовательные программы дошкольного образования.</w:t>
      </w:r>
      <w:proofErr w:type="gramEnd"/>
      <w:r>
        <w:rPr>
          <w:color w:val="000000" w:themeColor="text1"/>
        </w:rPr>
        <w:t xml:space="preserve"> / </w:t>
      </w:r>
      <w:proofErr w:type="gramStart"/>
      <w:r>
        <w:rPr>
          <w:color w:val="000000" w:themeColor="text1"/>
        </w:rPr>
        <w:t>Е. Бабунова,</w:t>
      </w:r>
      <w:r>
        <w:t xml:space="preserve"> С. Багаутдинова и др. – Челябинск, АБРИС, 2014) заключается в организации поликультурной педагогической деятельности в системе дошкольного образования.</w:t>
      </w:r>
      <w:proofErr w:type="gramEnd"/>
    </w:p>
    <w:p w:rsidR="00C57F18" w:rsidRDefault="00C57F18" w:rsidP="00C57F18">
      <w:pPr>
        <w:pStyle w:val="Default"/>
        <w:ind w:firstLine="709"/>
        <w:jc w:val="both"/>
        <w:rPr>
          <w:color w:val="auto"/>
        </w:rPr>
      </w:pPr>
      <w:r>
        <w:rPr>
          <w:color w:val="auto"/>
        </w:rPr>
        <w:t>- Конструктивно-модельная деятельность детей дошкольного возраста в ДОУ, разработанная педагогическим коллективом МАДОУ «ДС № 453 г. Челябинска» (Развитие конструктивно-модельной деятельности детей дошкольного возраста</w:t>
      </w:r>
      <w:proofErr w:type="gramStart"/>
      <w:r>
        <w:rPr>
          <w:color w:val="auto"/>
        </w:rPr>
        <w:t>.</w:t>
      </w:r>
      <w:proofErr w:type="gramEnd"/>
      <w:r>
        <w:rPr>
          <w:color w:val="auto"/>
        </w:rPr>
        <w:t xml:space="preserve"> / </w:t>
      </w:r>
      <w:proofErr w:type="gramStart"/>
      <w:r>
        <w:rPr>
          <w:color w:val="auto"/>
        </w:rPr>
        <w:t>с</w:t>
      </w:r>
      <w:proofErr w:type="gramEnd"/>
      <w:r>
        <w:rPr>
          <w:color w:val="auto"/>
        </w:rPr>
        <w:t xml:space="preserve">ост. С.Н. Обухова, Г.А. Рябова, И.Ю. Матюшина, В.Г. Симонова. – Челябинск: </w:t>
      </w:r>
      <w:proofErr w:type="gramStart"/>
      <w:r>
        <w:rPr>
          <w:color w:val="auto"/>
        </w:rPr>
        <w:t>Цицеро, 2014. – 82 с.).</w:t>
      </w:r>
      <w:proofErr w:type="gramEnd"/>
    </w:p>
    <w:p w:rsidR="00C57F18" w:rsidRDefault="00C57F18" w:rsidP="00C57F18">
      <w:pPr>
        <w:spacing w:after="0" w:line="240" w:lineRule="auto"/>
        <w:ind w:left="0" w:firstLine="709"/>
        <w:rPr>
          <w:i/>
          <w:color w:val="auto"/>
        </w:rPr>
      </w:pPr>
      <w:r>
        <w:rPr>
          <w:i/>
        </w:rPr>
        <w:t xml:space="preserve">Структура ООП ДО МАДОУ «ДС № 453 г. Челябинска»: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соответствует принципу развивающего образования, целью которого является развитие ребенка;</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сочетает принципы научной обоснованности и практической применимости (содержание соответствует основным положениям возрастной психологии и дошкольной педагогики);</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lastRenderedPageBreak/>
        <w:t>- основывается на комплексно-тематическом принципе построения образовательного процесса;</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 предполагает построение образовательного процесса на адекватных возрасту формах работы с детьми.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Основной формой работы с дошкольниками и ведущим видом их деятельности является игра. Программа охватывает четыре возрастных периода  физического и психического развития детей: младший дошкольный возраст — от 2 до 4 лет (первая и вторая младшие группы), средний дошкольный возраст — от 4 до 5 лет (средняя группа),  старший дошкольный возраст — от 5 до 7 лет (старшая и подготовительная к школе группы).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Программа направлена на создание условий развития ребёнка, открывающие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с ОВЗ с учетом особых образовательных потребностей (дети с нарушением опорно-двигательного аппарата и дети с тяжелыми нарушениями речи) и коррекции нарушений развития детей с ОВЗ.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 социально-коммуникативное развитие;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 речевое развитие;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 познавательное развитие;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 художественно-эстетическое развитие;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-физическое развитие.</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Программа включает три основных раздела: ЦЕЛЕВОЙ, СОДЕРЖАТЕЛЬНЫЙ, ОРГАНИЗАЦИОННЫЙ.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Целевой раздел включает в себя пояснительную записку и планируемые результаты освоения программы. </w:t>
      </w:r>
      <w:proofErr w:type="gramStart"/>
      <w:r>
        <w:rPr>
          <w:rFonts w:ascii="Times New Roman" w:hAnsi="Times New Roman"/>
          <w:sz w:val="24"/>
        </w:rPr>
        <w:t xml:space="preserve">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в совместной деятельности;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lastRenderedPageBreak/>
        <w:t xml:space="preserve">- ребёнок обладает развитым воображением, которое реализуется в разных видах деятельности, и прежде всего в игре;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C57F18" w:rsidRDefault="00C57F18" w:rsidP="00C57F18">
      <w:pPr>
        <w:pStyle w:val="a3"/>
        <w:spacing w:after="0" w:line="240" w:lineRule="auto"/>
        <w:ind w:left="0" w:firstLine="709"/>
        <w:jc w:val="both"/>
        <w:rPr>
          <w:rFonts w:ascii="Times New Roman" w:hAnsi="Times New Roman"/>
          <w:sz w:val="24"/>
        </w:rPr>
      </w:pPr>
      <w:proofErr w:type="gramStart"/>
      <w:r>
        <w:rPr>
          <w:rFonts w:ascii="Times New Roman" w:hAnsi="Times New Roman"/>
          <w:sz w:val="24"/>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у ребёнка развита крупная и мелкая моторика; он подвижен, вынослив, владеет основными движениями, может контролировать свои движения и управлять ими; </w:t>
      </w:r>
      <w:proofErr w:type="gramEnd"/>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 может соблюдать правила безопасного поведения и личной гигиены;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 ребёнок способен к принятию собственных решений, опираясь на свои знания и умения в различных видах деятельности.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Содержательный раздел представляет общее содержание Программы, обеспечивающее полноценное развитие личности детей. 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Коррекционно-развивающее направление в работе ДОУ представлено Адаптированной образовательной программой, (для детей с НОДА и с ТНР). Содержательный раздел включает в себя направления инновационной деятельности ДОУ.</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Организационный раздел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 пространственной среды.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Родителям (законным представителям) воспитанников образовательная программа даёт возможность принять участие в организации образовательного процесса, в выборе и корректировке его содержания.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Это позволяет педагогическому коллективу учесть мнения и предложения основных «заказчиков» деятельности дошкольного образовательного учреждения. При разработке и реализации данного документа активно привлекаются родители и представители ближайшего социального окружения, что является необходимым условием стабильного функционирования и развития каждого дошкольной образовательной организации.              </w:t>
      </w:r>
    </w:p>
    <w:p w:rsidR="00C57F18" w:rsidRDefault="00C57F18" w:rsidP="00C57F18">
      <w:pPr>
        <w:pStyle w:val="a3"/>
        <w:spacing w:after="0" w:line="240" w:lineRule="auto"/>
        <w:ind w:left="0" w:firstLine="709"/>
        <w:jc w:val="both"/>
        <w:rPr>
          <w:rFonts w:ascii="Times New Roman" w:hAnsi="Times New Roman"/>
          <w:sz w:val="24"/>
        </w:rPr>
      </w:pPr>
      <w:r>
        <w:rPr>
          <w:rFonts w:ascii="Times New Roman" w:hAnsi="Times New Roman"/>
          <w:sz w:val="24"/>
        </w:rPr>
        <w:t xml:space="preserve"> Таким образом, реализуются права родителей на информацию об образовательных услугах, на их выбор и гарантию качества.   </w:t>
      </w:r>
    </w:p>
    <w:p w:rsidR="009A18C5" w:rsidRDefault="009A18C5"/>
    <w:sectPr w:rsidR="009A18C5" w:rsidSect="009A18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3BD0"/>
    <w:multiLevelType w:val="hybridMultilevel"/>
    <w:tmpl w:val="C1263FE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44711F"/>
    <w:multiLevelType w:val="multilevel"/>
    <w:tmpl w:val="BBAC6530"/>
    <w:lvl w:ilvl="0">
      <w:start w:val="3"/>
      <w:numFmt w:val="upperRoman"/>
      <w:lvlText w:val="%1."/>
      <w:lvlJc w:val="left"/>
      <w:pPr>
        <w:ind w:left="749" w:hanging="720"/>
      </w:pPr>
    </w:lvl>
    <w:lvl w:ilvl="1">
      <w:start w:val="1"/>
      <w:numFmt w:val="decimal"/>
      <w:isLgl/>
      <w:lvlText w:val="%1.%2."/>
      <w:lvlJc w:val="left"/>
      <w:pPr>
        <w:ind w:left="1211" w:hanging="360"/>
      </w:pPr>
    </w:lvl>
    <w:lvl w:ilvl="2">
      <w:start w:val="1"/>
      <w:numFmt w:val="decimal"/>
      <w:isLgl/>
      <w:lvlText w:val="%1.%2.%3."/>
      <w:lvlJc w:val="left"/>
      <w:pPr>
        <w:ind w:left="749" w:hanging="720"/>
      </w:pPr>
    </w:lvl>
    <w:lvl w:ilvl="3">
      <w:start w:val="1"/>
      <w:numFmt w:val="decimal"/>
      <w:isLgl/>
      <w:lvlText w:val="%1.%2.%3.%4."/>
      <w:lvlJc w:val="left"/>
      <w:pPr>
        <w:ind w:left="749" w:hanging="720"/>
      </w:pPr>
    </w:lvl>
    <w:lvl w:ilvl="4">
      <w:start w:val="1"/>
      <w:numFmt w:val="decimal"/>
      <w:isLgl/>
      <w:lvlText w:val="%1.%2.%3.%4.%5."/>
      <w:lvlJc w:val="left"/>
      <w:pPr>
        <w:ind w:left="1109" w:hanging="1080"/>
      </w:pPr>
    </w:lvl>
    <w:lvl w:ilvl="5">
      <w:start w:val="1"/>
      <w:numFmt w:val="decimal"/>
      <w:isLgl/>
      <w:lvlText w:val="%1.%2.%3.%4.%5.%6."/>
      <w:lvlJc w:val="left"/>
      <w:pPr>
        <w:ind w:left="1109" w:hanging="1080"/>
      </w:pPr>
    </w:lvl>
    <w:lvl w:ilvl="6">
      <w:start w:val="1"/>
      <w:numFmt w:val="decimal"/>
      <w:isLgl/>
      <w:lvlText w:val="%1.%2.%3.%4.%5.%6.%7."/>
      <w:lvlJc w:val="left"/>
      <w:pPr>
        <w:ind w:left="1469" w:hanging="1440"/>
      </w:pPr>
    </w:lvl>
    <w:lvl w:ilvl="7">
      <w:start w:val="1"/>
      <w:numFmt w:val="decimal"/>
      <w:isLgl/>
      <w:lvlText w:val="%1.%2.%3.%4.%5.%6.%7.%8."/>
      <w:lvlJc w:val="left"/>
      <w:pPr>
        <w:ind w:left="1469" w:hanging="1440"/>
      </w:pPr>
    </w:lvl>
    <w:lvl w:ilvl="8">
      <w:start w:val="1"/>
      <w:numFmt w:val="decimal"/>
      <w:isLgl/>
      <w:lvlText w:val="%1.%2.%3.%4.%5.%6.%7.%8.%9."/>
      <w:lvlJc w:val="left"/>
      <w:pPr>
        <w:ind w:left="1829" w:hanging="180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7F18"/>
    <w:rsid w:val="009A18C5"/>
    <w:rsid w:val="00BF3610"/>
    <w:rsid w:val="00C57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F18"/>
    <w:pPr>
      <w:spacing w:after="13" w:line="264" w:lineRule="auto"/>
      <w:ind w:left="366"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F18"/>
    <w:pPr>
      <w:spacing w:after="200" w:line="276" w:lineRule="auto"/>
      <w:ind w:left="720" w:firstLine="0"/>
      <w:contextualSpacing/>
      <w:jc w:val="left"/>
    </w:pPr>
    <w:rPr>
      <w:rFonts w:ascii="Calibri" w:hAnsi="Calibri"/>
      <w:color w:val="auto"/>
      <w:sz w:val="22"/>
    </w:rPr>
  </w:style>
  <w:style w:type="paragraph" w:customStyle="1" w:styleId="Default">
    <w:name w:val="Default"/>
    <w:rsid w:val="00C57F1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692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2473</Words>
  <Characters>14098</Characters>
  <Application>Microsoft Office Word</Application>
  <DocSecurity>0</DocSecurity>
  <Lines>117</Lines>
  <Paragraphs>33</Paragraphs>
  <ScaleCrop>false</ScaleCrop>
  <Company>Reanimator Extreme Edition</Company>
  <LinksUpToDate>false</LinksUpToDate>
  <CharactersWithSpaces>16538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453 ДС</dc:creator>
  <cp:lastModifiedBy>453 ДС</cp:lastModifiedBy>
  <cp:revision>2</cp:revision>
  <dcterms:created xsi:type="dcterms:W3CDTF">2017-10-10T05:18:00Z</dcterms:created>
  <dcterms:modified xsi:type="dcterms:W3CDTF">2017-10-10T05:21:00Z</dcterms:modified>
</cp:coreProperties>
</file>